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216" w:hanging="10"/>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ANEXO III - FICHA DE INSCRIÇÃO DE CANDIDATURA INDIVIDUAL PARA</w:t>
      </w:r>
    </w:p>
    <w:p w:rsidR="00000000" w:rsidDel="00000000" w:rsidP="00000000" w:rsidRDefault="00000000" w:rsidRPr="00000000" w14:paraId="00000002">
      <w:pPr>
        <w:spacing w:after="0" w:lineRule="auto"/>
        <w:ind w:left="216" w:hanging="10"/>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O CONSELHO DE REPRESENTANTES</w:t>
      </w:r>
    </w:p>
    <w:p w:rsidR="00000000" w:rsidDel="00000000" w:rsidP="00000000" w:rsidRDefault="00000000" w:rsidRPr="00000000" w14:paraId="00000003">
      <w:pPr>
        <w:spacing w:after="0" w:lineRule="auto"/>
        <w:ind w:left="216" w:hanging="10"/>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Eleição para Diretoria e Conselho de Representantes da ADUFOP – Seção Sindical</w:t>
      </w:r>
    </w:p>
    <w:p w:rsidR="00000000" w:rsidDel="00000000" w:rsidP="00000000" w:rsidRDefault="00000000" w:rsidRPr="00000000" w14:paraId="00000004">
      <w:pPr>
        <w:spacing w:after="0" w:lineRule="auto"/>
        <w:ind w:left="216" w:hanging="10"/>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Biênio 2025-2027</w:t>
      </w:r>
    </w:p>
    <w:p w:rsidR="00000000" w:rsidDel="00000000" w:rsidP="00000000" w:rsidRDefault="00000000" w:rsidRPr="00000000" w14:paraId="00000005">
      <w:pPr>
        <w:spacing w:after="0" w:lineRule="auto"/>
        <w:ind w:left="216" w:hanging="10"/>
        <w:jc w:val="both"/>
        <w:rPr>
          <w:rFonts w:ascii="Aptos" w:cs="Aptos" w:eastAsia="Aptos" w:hAnsi="Aptos"/>
          <w:b w:val="1"/>
          <w:sz w:val="20"/>
          <w:szCs w:val="20"/>
        </w:rPr>
      </w:pPr>
      <w:r w:rsidDel="00000000" w:rsidR="00000000" w:rsidRPr="00000000">
        <w:rPr>
          <w:rFonts w:ascii="Aptos" w:cs="Aptos" w:eastAsia="Aptos" w:hAnsi="Aptos"/>
          <w:sz w:val="20"/>
          <w:szCs w:val="20"/>
          <w:rtl w:val="0"/>
        </w:rPr>
        <w:t xml:space="preserve">Formalizar inscrição encaminhando o documento com as assinaturas em pdf para a secretaria da entidade através do e- mail </w:t>
      </w:r>
      <w:hyperlink r:id="rId7">
        <w:r w:rsidDel="00000000" w:rsidR="00000000" w:rsidRPr="00000000">
          <w:rPr>
            <w:rFonts w:ascii="Aptos" w:cs="Aptos" w:eastAsia="Aptos" w:hAnsi="Aptos"/>
            <w:b w:val="1"/>
            <w:color w:val="467886"/>
            <w:sz w:val="20"/>
            <w:szCs w:val="20"/>
            <w:u w:val="single"/>
            <w:rtl w:val="0"/>
          </w:rPr>
          <w:t xml:space="preserve">eleicao2025@adufop.org.br</w:t>
        </w:r>
      </w:hyperlink>
      <w:r w:rsidDel="00000000" w:rsidR="00000000" w:rsidRPr="00000000">
        <w:rPr>
          <w:rFonts w:ascii="Aptos" w:cs="Aptos" w:eastAsia="Aptos" w:hAnsi="Aptos"/>
          <w:b w:val="1"/>
          <w:sz w:val="20"/>
          <w:szCs w:val="20"/>
          <w:rtl w:val="0"/>
        </w:rPr>
        <w:t xml:space="preserve"> </w:t>
      </w:r>
      <w:r w:rsidDel="00000000" w:rsidR="00000000" w:rsidRPr="00000000">
        <w:rPr>
          <w:rFonts w:ascii="Aptos" w:cs="Aptos" w:eastAsia="Aptos" w:hAnsi="Aptos"/>
          <w:sz w:val="20"/>
          <w:szCs w:val="20"/>
          <w:rtl w:val="0"/>
        </w:rPr>
        <w:t xml:space="preserve">ou entregar na secretaria situada à </w:t>
      </w:r>
      <w:r w:rsidDel="00000000" w:rsidR="00000000" w:rsidRPr="00000000">
        <w:rPr>
          <w:rFonts w:ascii="Aptos" w:cs="Aptos" w:eastAsia="Aptos" w:hAnsi="Aptos"/>
          <w:smallCaps w:val="1"/>
          <w:sz w:val="20"/>
          <w:szCs w:val="20"/>
          <w:rtl w:val="0"/>
        </w:rPr>
        <w:t xml:space="preserve">RUA ANTÔNIO JOSÉ RAMOS, 65, BAIRRO BAUXITA, 35402191 – OURO PRETO/MG</w:t>
      </w:r>
      <w:r w:rsidDel="00000000" w:rsidR="00000000" w:rsidRPr="00000000">
        <w:rPr>
          <w:rFonts w:ascii="Aptos" w:cs="Aptos" w:eastAsia="Aptos" w:hAnsi="Aptos"/>
          <w:sz w:val="20"/>
          <w:szCs w:val="20"/>
          <w:rtl w:val="0"/>
        </w:rPr>
        <w:t xml:space="preserve">, telefone (31) 3551-5247. </w:t>
      </w:r>
      <w:r w:rsidDel="00000000" w:rsidR="00000000" w:rsidRPr="00000000">
        <w:rPr>
          <w:rFonts w:ascii="Aptos" w:cs="Aptos" w:eastAsia="Aptos" w:hAnsi="Aptos"/>
          <w:b w:val="1"/>
          <w:sz w:val="20"/>
          <w:szCs w:val="20"/>
          <w:rtl w:val="0"/>
        </w:rPr>
        <w:t xml:space="preserve">A eleição ocorrerá nos dias 07 e 08 de maio de 2025, e o período de inscrição de candidaturas vai de 19 de fevereiro de 2025 até às 17h do dia 28 de fevereiro de 2025. </w:t>
      </w:r>
    </w:p>
    <w:p w:rsidR="00000000" w:rsidDel="00000000" w:rsidP="00000000" w:rsidRDefault="00000000" w:rsidRPr="00000000" w14:paraId="00000006">
      <w:pPr>
        <w:spacing w:after="0" w:lineRule="auto"/>
        <w:ind w:left="216" w:hanging="10"/>
        <w:jc w:val="both"/>
        <w:rPr>
          <w:rFonts w:ascii="Aptos" w:cs="Aptos" w:eastAsia="Aptos" w:hAnsi="Aptos"/>
          <w:b w:val="1"/>
          <w:sz w:val="20"/>
          <w:szCs w:val="20"/>
        </w:rPr>
      </w:pPr>
      <w:r w:rsidDel="00000000" w:rsidR="00000000" w:rsidRPr="00000000">
        <w:rPr>
          <w:rtl w:val="0"/>
        </w:rPr>
      </w:r>
    </w:p>
    <w:tbl>
      <w:tblPr>
        <w:tblStyle w:val="Table1"/>
        <w:tblW w:w="9357.0" w:type="dxa"/>
        <w:jc w:val="left"/>
        <w:tblInd w:w="-301.0" w:type="dxa"/>
        <w:tblLayout w:type="fixed"/>
        <w:tblLook w:val="0400"/>
      </w:tblPr>
      <w:tblGrid>
        <w:gridCol w:w="9357"/>
        <w:tblGridChange w:id="0">
          <w:tblGrid>
            <w:gridCol w:w="9357"/>
          </w:tblGrid>
        </w:tblGridChange>
      </w:tblGrid>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127" w:lineRule="auto"/>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CANDIDATURA</w:t>
            </w:r>
          </w:p>
        </w:tc>
      </w:tr>
      <w:tr>
        <w:trPr>
          <w:cantSplit w:val="0"/>
          <w:trHeight w:val="15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tabs>
                <w:tab w:val="center" w:leader="none" w:pos="5172"/>
              </w:tabs>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Nome Legível </w:t>
              <w:tab/>
              <w:t xml:space="preserve">Assinatura </w:t>
            </w:r>
          </w:p>
          <w:p w:rsidR="00000000" w:rsidDel="00000000" w:rsidP="00000000" w:rsidRDefault="00000000" w:rsidRPr="00000000" w14:paraId="00000009">
            <w:pPr>
              <w:tabs>
                <w:tab w:val="center" w:leader="none" w:pos="5172"/>
              </w:tabs>
              <w:rPr>
                <w:rFonts w:ascii="Aptos" w:cs="Aptos" w:eastAsia="Aptos" w:hAnsi="Aptos"/>
                <w:sz w:val="20"/>
                <w:szCs w:val="20"/>
              </w:rPr>
            </w:pPr>
            <w:r w:rsidDel="00000000" w:rsidR="00000000" w:rsidRPr="00000000">
              <w:rPr>
                <w:rtl w:val="0"/>
              </w:rPr>
            </w:r>
          </w:p>
          <w:p w:rsidR="00000000" w:rsidDel="00000000" w:rsidP="00000000" w:rsidRDefault="00000000" w:rsidRPr="00000000" w14:paraId="0000000A">
            <w:pPr>
              <w:spacing w:after="28" w:lineRule="auto"/>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Docente da Ativa (  ) Aposentado (  ) - Unidade acadêmica de origem </w:t>
            </w:r>
            <w:r w:rsidDel="00000000" w:rsidR="00000000" w:rsidRPr="00000000">
              <w:rPr>
                <w:rFonts w:ascii="Aptos" w:cs="Aptos" w:eastAsia="Aptos" w:hAnsi="Aptos"/>
                <w:b w:val="1"/>
                <w:sz w:val="20"/>
                <w:szCs w:val="20"/>
                <w:vertAlign w:val="superscript"/>
                <w:rtl w:val="0"/>
              </w:rPr>
              <w:t xml:space="preserve">(3)</w:t>
            </w:r>
            <w:r w:rsidDel="00000000" w:rsidR="00000000" w:rsidRPr="00000000">
              <w:rPr>
                <w:rFonts w:ascii="Aptos" w:cs="Aptos" w:eastAsia="Aptos" w:hAnsi="Aptos"/>
                <w:b w:val="1"/>
                <w:sz w:val="20"/>
                <w:szCs w:val="20"/>
                <w:rtl w:val="0"/>
              </w:rPr>
              <w:t xml:space="preserve">: </w:t>
            </w:r>
          </w:p>
          <w:p w:rsidR="00000000" w:rsidDel="00000000" w:rsidP="00000000" w:rsidRDefault="00000000" w:rsidRPr="00000000" w14:paraId="0000000B">
            <w:pPr>
              <w:spacing w:after="28" w:lineRule="auto"/>
              <w:rPr>
                <w:rFonts w:ascii="Aptos" w:cs="Aptos" w:eastAsia="Aptos" w:hAnsi="Aptos"/>
                <w:sz w:val="20"/>
                <w:szCs w:val="20"/>
              </w:rPr>
            </w:pPr>
            <w:r w:rsidDel="00000000" w:rsidR="00000000" w:rsidRPr="00000000">
              <w:rPr>
                <w:rtl w:val="0"/>
              </w:rPr>
            </w:r>
          </w:p>
          <w:p w:rsidR="00000000" w:rsidDel="00000000" w:rsidP="00000000" w:rsidRDefault="00000000" w:rsidRPr="00000000" w14:paraId="0000000C">
            <w:pPr>
              <w:tabs>
                <w:tab w:val="center" w:leader="none" w:pos="5172"/>
              </w:tabs>
              <w:spacing w:after="7" w:lineRule="auto"/>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Exerce cargo Administrativo na UFOP </w:t>
            </w:r>
            <w:r w:rsidDel="00000000" w:rsidR="00000000" w:rsidRPr="00000000">
              <w:rPr>
                <w:rFonts w:ascii="Aptos" w:cs="Aptos" w:eastAsia="Aptos" w:hAnsi="Aptos"/>
                <w:b w:val="1"/>
                <w:sz w:val="20"/>
                <w:szCs w:val="20"/>
                <w:vertAlign w:val="superscript"/>
                <w:rtl w:val="0"/>
              </w:rPr>
              <w:t xml:space="preserve">(2)</w:t>
            </w:r>
            <w:r w:rsidDel="00000000" w:rsidR="00000000" w:rsidRPr="00000000">
              <w:rPr>
                <w:rFonts w:ascii="Aptos" w:cs="Aptos" w:eastAsia="Aptos" w:hAnsi="Aptos"/>
                <w:b w:val="1"/>
                <w:sz w:val="20"/>
                <w:szCs w:val="20"/>
                <w:rtl w:val="0"/>
              </w:rPr>
              <w:t xml:space="preserve"> ? (   ) NÃO (  </w:t>
              <w:tab/>
              <w:t xml:space="preserve">) SIM, QUAL?:</w:t>
            </w:r>
          </w:p>
          <w:p w:rsidR="00000000" w:rsidDel="00000000" w:rsidP="00000000" w:rsidRDefault="00000000" w:rsidRPr="00000000" w14:paraId="0000000D">
            <w:pPr>
              <w:tabs>
                <w:tab w:val="center" w:leader="none" w:pos="5172"/>
              </w:tabs>
              <w:spacing w:after="7" w:lineRule="auto"/>
              <w:rPr>
                <w:rFonts w:ascii="Aptos" w:cs="Aptos" w:eastAsia="Aptos" w:hAnsi="Aptos"/>
                <w:sz w:val="20"/>
                <w:szCs w:val="20"/>
              </w:rPr>
            </w:pPr>
            <w:r w:rsidDel="00000000" w:rsidR="00000000" w:rsidRPr="00000000">
              <w:rPr>
                <w:rtl w:val="0"/>
              </w:rPr>
            </w:r>
          </w:p>
          <w:p w:rsidR="00000000" w:rsidDel="00000000" w:rsidP="00000000" w:rsidRDefault="00000000" w:rsidRPr="00000000" w14:paraId="0000000E">
            <w:pPr>
              <w:tabs>
                <w:tab w:val="center" w:leader="none" w:pos="3159"/>
                <w:tab w:val="center" w:leader="none" w:pos="4429"/>
              </w:tabs>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Telefone de contato: </w:t>
              <w:tab/>
              <w:t xml:space="preserve"> </w:t>
              <w:tab/>
              <w:t xml:space="preserve">E-mail: </w:t>
            </w:r>
          </w:p>
          <w:p w:rsidR="00000000" w:rsidDel="00000000" w:rsidP="00000000" w:rsidRDefault="00000000" w:rsidRPr="00000000" w14:paraId="0000000F">
            <w:pPr>
              <w:tabs>
                <w:tab w:val="center" w:leader="none" w:pos="3159"/>
                <w:tab w:val="center" w:leader="none" w:pos="4429"/>
              </w:tabs>
              <w:rPr>
                <w:rFonts w:ascii="Aptos" w:cs="Aptos" w:eastAsia="Aptos" w:hAnsi="Aptos"/>
                <w:sz w:val="20"/>
                <w:szCs w:val="20"/>
              </w:rPr>
            </w:pPr>
            <w:r w:rsidDel="00000000" w:rsidR="00000000" w:rsidRPr="00000000">
              <w:rPr>
                <w:rtl w:val="0"/>
              </w:rPr>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line="259" w:lineRule="auto"/>
              <w:ind w:left="216" w:hanging="10"/>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Observações: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16" w:right="0" w:hanging="10"/>
              <w:jc w:val="both"/>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De acordo com a Art 35 do Regimento da ADUFOP, somente serão aceitas inscrições de candidaturas individuais para o Conselho de Representantes. Está impedido regimentalmente de concorrer como candidato o associado que se encontrar no exercício de função executiva de confiança na Administração da Universidade Federal de Ouro Preto, em cargos não auferidos por eleição direta. De acordo com o Art. 38 do Regimento da ADUFOP permite-se apenas uma reeleição para ocupar vaga no Conselho de Representantes. Admite-se o limite de 17h do dia 07 de </w:t>
            </w:r>
            <w:r w:rsidDel="00000000" w:rsidR="00000000" w:rsidRPr="00000000">
              <w:rPr>
                <w:rFonts w:ascii="Aptos" w:cs="Aptos" w:eastAsia="Aptos" w:hAnsi="Aptos"/>
                <w:sz w:val="20"/>
                <w:szCs w:val="20"/>
                <w:rtl w:val="0"/>
              </w:rPr>
              <w:t xml:space="preserve">fevereiro</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de 2025 para solicitação de filiação junto à secretaria da entidade para docentes não filiados até esta data e que queiram participar do processo eleitoral na condição de eleitores e/ou candidatos.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 w:right="0" w:firstLine="0"/>
              <w:jc w:val="both"/>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16" w:right="0" w:firstLine="0"/>
              <w:jc w:val="both"/>
              <w:rPr>
                <w:rFonts w:ascii="Aptos" w:cs="Aptos" w:eastAsia="Aptos" w:hAnsi="Aptos"/>
                <w:sz w:val="20"/>
                <w:szCs w:val="20"/>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(2) </w:t>
            </w:r>
            <w:r w:rsidDel="00000000" w:rsidR="00000000" w:rsidRPr="00000000">
              <w:rPr>
                <w:rFonts w:ascii="Aptos" w:cs="Aptos" w:eastAsia="Aptos" w:hAnsi="Aptos"/>
                <w:sz w:val="20"/>
                <w:szCs w:val="20"/>
                <w:rtl w:val="0"/>
              </w:rPr>
              <w:t xml:space="preserve">Escola de Farmácia (EF, inclui DEACL, DEFAR), Escola de Medicina (EMED, inclui DEMSC,DECPA, DCGPA), Escola de Nutrição (ENUT, inclui DEALI e DENCS), Escola de Minas (EM, inclui DEGEO, DEPRO, DECAT, DEMIN, DEAMB, DEARQ, DEMET, DECIV, DEMEC,DEURB), Instituto de Ciências Exatas e Biológicas (ICEB, inclui DECOM, DEQUI, DEMAT, DECBI, DEFIS, DEEMA e DEBIO), Instituto de Ciências Humanas e Sociais (ICHS, inclui DELET, DEEDU e DEHIS), Instituto de Ciências Sociais e Aplicadas (ICSA, inclui DECAD,DEECO, DECSO, DEJOR E DESSO), Instituto de Ciências Exatas e Aplicadas (ICEA, inclui DECEA,  DEENP, DEELT e DECSI), Instituto de Filosofia, Artes e Cultura (IFAC, inclui DEFIL, DEART e DEMUS), Escola de educação Física da UFOP (EEF), Escola de Direito, Turismo e Museologia (EDTM, inclui DEDIR, DETUR e DEMUL), Centro de Educação Aberta e a Distância (CEAD, inclui DEGEP e DEETE).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16" w:right="0" w:firstLine="0"/>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015">
            <w:pPr>
              <w:spacing w:line="259" w:lineRule="auto"/>
              <w:ind w:left="216" w:hanging="10"/>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016">
            <w:pPr>
              <w:spacing w:line="259" w:lineRule="auto"/>
              <w:ind w:left="216" w:hanging="1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(3) Admite-se até 3 (três) vagas por Unidade de Ensino da UFOP para o Conselho de Representantes da ADUFOP, gestão 2025-2027, a saber: EF, EM, ICEB, ENUT, EDTM, EMED, CEAD, ICEA, ICHS e ICSA, assim como uma vaga para o EEF – Escola de Educação Física e  IFAC.</w:t>
            </w:r>
          </w:p>
          <w:p w:rsidR="00000000" w:rsidDel="00000000" w:rsidP="00000000" w:rsidRDefault="00000000" w:rsidRPr="00000000" w14:paraId="00000017">
            <w:pPr>
              <w:spacing w:line="259" w:lineRule="auto"/>
              <w:ind w:left="216" w:hanging="10"/>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018">
            <w:pPr>
              <w:spacing w:line="259" w:lineRule="auto"/>
              <w:ind w:left="216" w:hanging="1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(4) No caso de um número maior de candidaturas em relação ao número de vagas, serão considerados eleitos os candidatos ao Conselho de Representantes com maior número de votos na unidade de ensino.</w:t>
            </w:r>
          </w:p>
        </w:tc>
      </w:tr>
    </w:tbl>
    <w:p w:rsidR="00000000" w:rsidDel="00000000" w:rsidP="00000000" w:rsidRDefault="00000000" w:rsidRPr="00000000" w14:paraId="00000019">
      <w:pPr>
        <w:rPr>
          <w:rFonts w:ascii="Aptos" w:cs="Aptos" w:eastAsia="Aptos" w:hAnsi="Aptos"/>
        </w:rPr>
      </w:pPr>
      <w:r w:rsidDel="00000000" w:rsidR="00000000" w:rsidRPr="00000000">
        <w:rPr>
          <w:rtl w:val="0"/>
        </w:rPr>
      </w:r>
    </w:p>
    <w:sectPr>
      <w:headerReference r:id="rId8" w:type="default"/>
      <w:footerReference r:id="rId9" w:type="default"/>
      <w:pgSz w:h="16838" w:w="11906" w:orient="portrait"/>
      <w:pgMar w:bottom="1418" w:top="1298" w:left="1701" w:right="1701" w:header="426" w:footer="31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1"/>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1"/>
        <w:strike w:val="0"/>
        <w:color w:val="000000"/>
        <w:sz w:val="18"/>
        <w:szCs w:val="18"/>
        <w:u w:val="none"/>
        <w:shd w:fill="auto" w:val="clear"/>
        <w:vertAlign w:val="baseline"/>
        <w:rtl w:val="0"/>
      </w:rPr>
      <w:t xml:space="preserve">ADUFOP – FUNDADA EM 04/11/1982</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1"/>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1"/>
        <w:strike w:val="0"/>
        <w:color w:val="000000"/>
        <w:sz w:val="18"/>
        <w:szCs w:val="18"/>
        <w:u w:val="none"/>
        <w:shd w:fill="auto" w:val="clear"/>
        <w:vertAlign w:val="baseline"/>
        <w:rtl w:val="0"/>
      </w:rPr>
      <w:t xml:space="preserve">RUA ANTÔNIO JOSÉ RAMOS, 65, BAIRRO BAUXITA, 35402191 – OURO PRETO/MG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1"/>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1"/>
        <w:strike w:val="0"/>
        <w:color w:val="000000"/>
        <w:sz w:val="18"/>
        <w:szCs w:val="18"/>
        <w:u w:val="none"/>
        <w:shd w:fill="auto" w:val="clear"/>
        <w:vertAlign w:val="baseline"/>
        <w:rtl w:val="0"/>
      </w:rPr>
      <w:t xml:space="preserve">SECRETARIA@ADUFOP.ORG.BR - (31) 3551-5247</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09675" cy="419100"/>
          <wp:effectExtent b="0" l="0" r="0" t="0"/>
          <wp:docPr descr="Texto&#10;&#10;Descrição gerada automaticamente" id="435691536" name="image1.png"/>
          <a:graphic>
            <a:graphicData uri="http://schemas.openxmlformats.org/drawingml/2006/picture">
              <pic:pic>
                <pic:nvPicPr>
                  <pic:cNvPr descr="Texto&#10;&#10;Descrição gerada automaticamente" id="0" name="image1.png"/>
                  <pic:cNvPicPr preferRelativeResize="0"/>
                </pic:nvPicPr>
                <pic:blipFill>
                  <a:blip r:embed="rId1"/>
                  <a:srcRect b="0" l="0" r="0" t="0"/>
                  <a:stretch>
                    <a:fillRect/>
                  </a:stretch>
                </pic:blipFill>
                <pic:spPr>
                  <a:xfrm>
                    <a:off x="0" y="0"/>
                    <a:ext cx="1209675" cy="419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66" w:hanging="360"/>
      </w:pPr>
      <w:rPr/>
    </w:lvl>
    <w:lvl w:ilvl="1">
      <w:start w:val="1"/>
      <w:numFmt w:val="lowerLetter"/>
      <w:lvlText w:val="%2."/>
      <w:lvlJc w:val="left"/>
      <w:pPr>
        <w:ind w:left="1286" w:hanging="360"/>
      </w:pPr>
      <w:rPr/>
    </w:lvl>
    <w:lvl w:ilvl="2">
      <w:start w:val="1"/>
      <w:numFmt w:val="lowerRoman"/>
      <w:lvlText w:val="%3."/>
      <w:lvlJc w:val="right"/>
      <w:pPr>
        <w:ind w:left="2006" w:hanging="180"/>
      </w:pPr>
      <w:rPr/>
    </w:lvl>
    <w:lvl w:ilvl="3">
      <w:start w:val="1"/>
      <w:numFmt w:val="decimal"/>
      <w:lvlText w:val="%4."/>
      <w:lvlJc w:val="left"/>
      <w:pPr>
        <w:ind w:left="2726" w:hanging="360"/>
      </w:pPr>
      <w:rPr/>
    </w:lvl>
    <w:lvl w:ilvl="4">
      <w:start w:val="1"/>
      <w:numFmt w:val="lowerLetter"/>
      <w:lvlText w:val="%5."/>
      <w:lvlJc w:val="left"/>
      <w:pPr>
        <w:ind w:left="3446" w:hanging="360"/>
      </w:pPr>
      <w:rPr/>
    </w:lvl>
    <w:lvl w:ilvl="5">
      <w:start w:val="1"/>
      <w:numFmt w:val="lowerRoman"/>
      <w:lvlText w:val="%6."/>
      <w:lvlJc w:val="right"/>
      <w:pPr>
        <w:ind w:left="4166" w:hanging="180"/>
      </w:pPr>
      <w:rPr/>
    </w:lvl>
    <w:lvl w:ilvl="6">
      <w:start w:val="1"/>
      <w:numFmt w:val="decimal"/>
      <w:lvlText w:val="%7."/>
      <w:lvlJc w:val="left"/>
      <w:pPr>
        <w:ind w:left="4886" w:hanging="360"/>
      </w:pPr>
      <w:rPr/>
    </w:lvl>
    <w:lvl w:ilvl="7">
      <w:start w:val="1"/>
      <w:numFmt w:val="lowerLetter"/>
      <w:lvlText w:val="%8."/>
      <w:lvlJc w:val="left"/>
      <w:pPr>
        <w:ind w:left="5606" w:hanging="360"/>
      </w:pPr>
      <w:rPr/>
    </w:lvl>
    <w:lvl w:ilvl="8">
      <w:start w:val="1"/>
      <w:numFmt w:val="lowerRoman"/>
      <w:lvlText w:val="%9."/>
      <w:lvlJc w:val="right"/>
      <w:pPr>
        <w:ind w:left="6326"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BC7EB7"/>
    <w:rPr>
      <w:rFonts w:ascii="Calibri" w:cs="Calibri" w:eastAsia="Calibri" w:hAnsi="Calibri"/>
      <w:color w:val="000000"/>
      <w:szCs w:val="24"/>
      <w:lang w:eastAsia="pt-BR"/>
    </w:rPr>
  </w:style>
  <w:style w:type="paragraph" w:styleId="Ttulo1">
    <w:name w:val="heading 1"/>
    <w:basedOn w:val="Normal"/>
    <w:next w:val="Normal"/>
    <w:link w:val="Ttulo1Char"/>
    <w:uiPriority w:val="9"/>
    <w:qFormat w:val="1"/>
    <w:rsid w:val="00BC7EB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har"/>
    <w:uiPriority w:val="9"/>
    <w:semiHidden w:val="1"/>
    <w:unhideWhenUsed w:val="1"/>
    <w:qFormat w:val="1"/>
    <w:rsid w:val="00BC7EB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har"/>
    <w:uiPriority w:val="9"/>
    <w:semiHidden w:val="1"/>
    <w:unhideWhenUsed w:val="1"/>
    <w:qFormat w:val="1"/>
    <w:rsid w:val="00BC7EB7"/>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har"/>
    <w:uiPriority w:val="9"/>
    <w:semiHidden w:val="1"/>
    <w:unhideWhenUsed w:val="1"/>
    <w:qFormat w:val="1"/>
    <w:rsid w:val="00BC7EB7"/>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har"/>
    <w:uiPriority w:val="9"/>
    <w:semiHidden w:val="1"/>
    <w:unhideWhenUsed w:val="1"/>
    <w:qFormat w:val="1"/>
    <w:rsid w:val="00BC7EB7"/>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har"/>
    <w:uiPriority w:val="9"/>
    <w:semiHidden w:val="1"/>
    <w:unhideWhenUsed w:val="1"/>
    <w:qFormat w:val="1"/>
    <w:rsid w:val="00BC7EB7"/>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BC7EB7"/>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BC7EB7"/>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BC7EB7"/>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BC7EB7"/>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BC7EB7"/>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BC7EB7"/>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BC7EB7"/>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BC7EB7"/>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BC7EB7"/>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BC7EB7"/>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BC7EB7"/>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BC7EB7"/>
    <w:rPr>
      <w:rFonts w:cstheme="majorBidi" w:eastAsiaTheme="majorEastAsia"/>
      <w:color w:val="272727" w:themeColor="text1" w:themeTint="0000D8"/>
    </w:rPr>
  </w:style>
  <w:style w:type="paragraph" w:styleId="Ttulo">
    <w:name w:val="Title"/>
    <w:basedOn w:val="Normal"/>
    <w:next w:val="Normal"/>
    <w:link w:val="TtuloChar"/>
    <w:uiPriority w:val="10"/>
    <w:qFormat w:val="1"/>
    <w:rsid w:val="00BC7EB7"/>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uiPriority w:val="10"/>
    <w:rsid w:val="00BC7EB7"/>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sid w:val="00BC7EB7"/>
    <w:pPr>
      <w:numPr>
        <w:ilvl w:val="1"/>
      </w:numPr>
    </w:pPr>
    <w:rPr>
      <w:rFonts w:cstheme="majorBidi" w:eastAsiaTheme="majorEastAsia"/>
      <w:color w:val="595959" w:themeColor="text1" w:themeTint="0000A6"/>
      <w:spacing w:val="15"/>
      <w:sz w:val="28"/>
      <w:szCs w:val="28"/>
    </w:rPr>
  </w:style>
  <w:style w:type="character" w:styleId="SubttuloChar" w:customStyle="1">
    <w:name w:val="Subtítulo Char"/>
    <w:basedOn w:val="Fontepargpadro"/>
    <w:link w:val="Subttulo"/>
    <w:uiPriority w:val="11"/>
    <w:rsid w:val="00BC7EB7"/>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BC7EB7"/>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BC7EB7"/>
    <w:rPr>
      <w:i w:val="1"/>
      <w:iCs w:val="1"/>
      <w:color w:val="404040" w:themeColor="text1" w:themeTint="0000BF"/>
    </w:rPr>
  </w:style>
  <w:style w:type="paragraph" w:styleId="PargrafodaLista">
    <w:name w:val="List Paragraph"/>
    <w:basedOn w:val="Normal"/>
    <w:uiPriority w:val="34"/>
    <w:qFormat w:val="1"/>
    <w:rsid w:val="00BC7EB7"/>
    <w:pPr>
      <w:ind w:left="720"/>
      <w:contextualSpacing w:val="1"/>
    </w:pPr>
  </w:style>
  <w:style w:type="character" w:styleId="nfaseIntensa">
    <w:name w:val="Intense Emphasis"/>
    <w:basedOn w:val="Fontepargpadro"/>
    <w:uiPriority w:val="21"/>
    <w:qFormat w:val="1"/>
    <w:rsid w:val="00BC7EB7"/>
    <w:rPr>
      <w:i w:val="1"/>
      <w:iCs w:val="1"/>
      <w:color w:val="0f4761" w:themeColor="accent1" w:themeShade="0000BF"/>
    </w:rPr>
  </w:style>
  <w:style w:type="paragraph" w:styleId="CitaoIntensa">
    <w:name w:val="Intense Quote"/>
    <w:basedOn w:val="Normal"/>
    <w:next w:val="Normal"/>
    <w:link w:val="CitaoIntensaChar"/>
    <w:uiPriority w:val="30"/>
    <w:qFormat w:val="1"/>
    <w:rsid w:val="00BC7EB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BC7EB7"/>
    <w:rPr>
      <w:i w:val="1"/>
      <w:iCs w:val="1"/>
      <w:color w:val="0f4761" w:themeColor="accent1" w:themeShade="0000BF"/>
    </w:rPr>
  </w:style>
  <w:style w:type="character" w:styleId="RefernciaIntensa">
    <w:name w:val="Intense Reference"/>
    <w:basedOn w:val="Fontepargpadro"/>
    <w:uiPriority w:val="32"/>
    <w:qFormat w:val="1"/>
    <w:rsid w:val="00BC7EB7"/>
    <w:rPr>
      <w:b w:val="1"/>
      <w:bCs w:val="1"/>
      <w:smallCaps w:val="1"/>
      <w:color w:val="0f4761" w:themeColor="accent1" w:themeShade="0000BF"/>
      <w:spacing w:val="5"/>
    </w:rPr>
  </w:style>
  <w:style w:type="table" w:styleId="TableGrid" w:customStyle="1">
    <w:name w:val="TableGrid"/>
    <w:rsid w:val="00BC7EB7"/>
    <w:pPr>
      <w:spacing w:after="0" w:line="240" w:lineRule="auto"/>
    </w:pPr>
    <w:rPr>
      <w:rFonts w:eastAsiaTheme="minorEastAsia"/>
      <w:sz w:val="24"/>
      <w:szCs w:val="24"/>
      <w:lang w:eastAsia="pt-BR"/>
    </w:rPr>
    <w:tblPr>
      <w:tblCellMar>
        <w:top w:w="0.0" w:type="dxa"/>
        <w:left w:w="0.0" w:type="dxa"/>
        <w:bottom w:w="0.0" w:type="dxa"/>
        <w:right w:w="0.0" w:type="dxa"/>
      </w:tblCellMar>
    </w:tblPr>
  </w:style>
  <w:style w:type="paragraph" w:styleId="Cabealho">
    <w:name w:val="header"/>
    <w:basedOn w:val="Normal"/>
    <w:link w:val="CabealhoChar"/>
    <w:uiPriority w:val="99"/>
    <w:unhideWhenUsed w:val="1"/>
    <w:rsid w:val="00BC7EB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BC7EB7"/>
    <w:rPr>
      <w:rFonts w:ascii="Calibri" w:cs="Calibri" w:eastAsia="Calibri" w:hAnsi="Calibri"/>
      <w:color w:val="000000"/>
      <w:szCs w:val="24"/>
      <w:lang w:eastAsia="pt-BR"/>
    </w:rPr>
  </w:style>
  <w:style w:type="paragraph" w:styleId="Rodap">
    <w:name w:val="footer"/>
    <w:basedOn w:val="Normal"/>
    <w:link w:val="RodapChar"/>
    <w:uiPriority w:val="99"/>
    <w:unhideWhenUsed w:val="1"/>
    <w:rsid w:val="00BC7EB7"/>
    <w:pPr>
      <w:tabs>
        <w:tab w:val="center" w:pos="4252"/>
        <w:tab w:val="right" w:pos="8504"/>
      </w:tabs>
      <w:spacing w:after="0" w:line="240" w:lineRule="auto"/>
    </w:pPr>
  </w:style>
  <w:style w:type="character" w:styleId="RodapChar" w:customStyle="1">
    <w:name w:val="Rodapé Char"/>
    <w:basedOn w:val="Fontepargpadro"/>
    <w:link w:val="Rodap"/>
    <w:uiPriority w:val="99"/>
    <w:rsid w:val="00BC7EB7"/>
    <w:rPr>
      <w:rFonts w:ascii="Calibri" w:cs="Calibri" w:eastAsia="Calibri" w:hAnsi="Calibri"/>
      <w:color w:val="000000"/>
      <w:szCs w:val="24"/>
      <w:lang w:eastAsia="pt-BR"/>
    </w:rPr>
  </w:style>
  <w:style w:type="character" w:styleId="Hyperlink">
    <w:name w:val="Hyperlink"/>
    <w:basedOn w:val="Fontepargpadro"/>
    <w:uiPriority w:val="99"/>
    <w:unhideWhenUsed w:val="1"/>
    <w:rsid w:val="00BC7EB7"/>
    <w:rPr>
      <w:color w:val="467886" w:themeColor="hyperlink"/>
      <w:u w:val="single"/>
    </w:rPr>
  </w:style>
  <w:style w:type="character" w:styleId="MenoPendente">
    <w:name w:val="Unresolved Mention"/>
    <w:basedOn w:val="Fontepargpadro"/>
    <w:uiPriority w:val="99"/>
    <w:semiHidden w:val="1"/>
    <w:unhideWhenUsed w:val="1"/>
    <w:rsid w:val="00BC7EB7"/>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rPr>
      <w:sz w:val="24"/>
      <w:szCs w:val="24"/>
    </w:rPr>
    <w:tblPr>
      <w:tblStyleRowBandSize w:val="1"/>
      <w:tblStyleColBandSize w:val="1"/>
      <w:tblCellMar>
        <w:top w:w="4.0" w:type="dxa"/>
        <w:left w:w="125.0" w:type="dxa"/>
        <w:bottom w:w="0.0" w:type="dxa"/>
        <w:right w:w="13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eicao2025@adufop.org.br"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4VXHggtI7/YjX/Bpqqn//6FjzQ==">CgMxLjA4AHIhMUljSDdHcWpBYWdkbXRoa0I3bzd3YnBjblZKaEprX3hW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2025-02-18T15:00:00Z</dcterms:created>
  <dc:creator>Joana Amaral</dc:creator>
</cp:coreProperties>
</file>